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</w:rPr>
        <w:t>国家标准</w:t>
      </w:r>
    </w:p>
    <w:tbl>
      <w:tblPr>
        <w:tblStyle w:val="6"/>
        <w:tblW w:w="14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624"/>
        <w:gridCol w:w="2065"/>
        <w:gridCol w:w="8196"/>
        <w:gridCol w:w="1984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tblHeader/>
          <w:jc w:val="center"/>
        </w:trPr>
        <w:tc>
          <w:tcPr>
            <w:tcW w:w="6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53" w:leftChars="-25" w:right="-53" w:rightChars="-25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53" w:leftChars="-25" w:right="-53" w:rightChars="-25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国家标准编号</w:t>
            </w:r>
          </w:p>
        </w:tc>
        <w:tc>
          <w:tcPr>
            <w:tcW w:w="8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53" w:leftChars="-25" w:right="-53" w:rightChars="-25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国  家  标  准  名  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53" w:leftChars="-25" w:right="-53" w:rightChars="-25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代替标准号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53" w:leftChars="-25" w:right="-53" w:rightChars="-25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实施日期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14684-2022</w:t>
            </w:r>
          </w:p>
        </w:tc>
        <w:tc>
          <w:tcPr>
            <w:tcW w:w="81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建设用砂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14684-2011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14685-2022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建设用卵石、碎石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14685-2011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4214.16-2022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家用和类似用途电器噪声测试方法  废弃食物处理器的特殊要求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18998.5-2022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工业用氯化聚氯乙烯（PVC-C）管道系统  第5部分：系统适用性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23101.6-2022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外科植入物 羟基磷灰石 第6部分：粉末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27021.8-2022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合格评定 管理体系审核认证机构要求  第8部分：城市和社区可持续发展管理体系审核与认证能力要求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27029-2022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合格评定 审定与核查机构通用原则和要求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38725.1-2022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可盘绕式增强塑料管 第1部分：总则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41157-2022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魔芋凝胶食品质量通则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41244-2022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可冲散水刺非织造材料及制品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41382-2022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火灾试验  开放式量热计法  40MW以下火灾热释放速率及燃烧产物的测定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41387-2022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 智能家居通用安全规范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41388-2022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 可信执行环境 基本安全规范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41389-2022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 SM9密码算法使用规范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41391-2022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 移动互联网应用程序（App）收集个人信息基本要求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41392-2022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数字化车间可靠性通用要求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41393-2022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娱乐机器人 安全要求及测试方法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41394-2022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爆炸危险化学品储罐防溢系统功能安全要求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41396-2022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数字城市景区旅游一卡通 应用技术要求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41397-2022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生产过程质量控制 故障诊断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41398-2022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显微镜  双目镜筒最低要求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41400-2022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 工业控制系统信息安全防护能力成熟度模型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41401-2022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智能井盖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pacing w:val="-11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pacing w:val="-11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41402-2022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pacing w:val="-11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物流机器人 信息系统通用技术规范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41405.1-2022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果酒质量要求 第1部分：枸杞酒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41406-2022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袋装方便面全自动包装生产线 通用技术要求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41407-2022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微流控芯片核酸恒温扩增仪技术要求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41408-2022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感官分析 方法学 受控区域消费者喜好测试一般导则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41409-2022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村级公共服务中心服务规范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41410-2022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特色小镇发展水平评价指标体系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41411-2022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儿童手表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41412-2022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玩具中异噻唑啉酮类防腐剂的测定 高效液相色谱-串联质谱法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41413-2022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玩具中N-亚硝胺及其前体物迁移量的测定  高效液相色谱-串联质谱法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41414-2022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消费品在线信誉评价方法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41415-2022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纺织品 干湿热条件下尺寸变化率的测定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41416-2022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纺织品 α-溴代肉桂醛和1,3-丙烷磺酸内酯的测定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41417-2022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纺织品 定量化学分析 聚芳噁二唑纤维与某些其他纤维的混合物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41418-2022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纺织品 定量化学分析 间位芳香族聚酰胺纤维与对位芳香族聚酰胺纤维的混合物（氯化锂/N,N-二甲基乙酰胺法）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41419-2022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数字化试衣  虚拟人体用术语和定义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41420-2022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纺织品 形状记忆性能检测和评价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41421-2022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数字化试衣  虚拟服装用术语和定义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41422-2022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压力输水用取向硬聚氯乙烯(PVC-O)管材和连接件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41423-2022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LED封装 长期光通量和辐射通量维持率的推算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41424.1-2022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皮革  沾污性能的测定 第1部分：翻滚法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41425-2022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婴幼儿学步带整体承载冲击性能试验方法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41426-2022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牙科学  一体式手柄牙线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41427-2022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家用电器质量安全 生产过程状态监测与评价指南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41428.1-2022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外科植入物 骨关节假体 第1部分：基于膝关节CT数据生成参数化3D骨模型的流程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41429-2022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消费品安全大数据系统结构规范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41430-2022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消费品在线信誉评价指标体系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41431-2022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家用和类似用途服务机器人 术语和分类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41432-2022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家用电器产品个性化定制指南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41433-2022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家用和类似用途服务机器人 消费者指导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41434-2022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纸、纸板和纸浆 光学性能基本术语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41435-2022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玩具材料中硼酸和硼酸盐含量的测定 电感耦合等离子体质谱法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41436-2022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指画颜料中三氯生和三氯卡班含量的测定 高效液相色谱法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41437-2022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指画颜料中苦味剂柚皮苷和苯甲酸地那铵含量的测定 高效液相色谱法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41438-2022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牛肉追溯技术规程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41438.3-2022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地下无压排水管网非开挖修复用塑料管道系统 第 3 部分：紧密贴合内衬法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41439-2022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纸、纸板和纸浆 盐水提取物pH的测定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41440-2022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绘图和书写工具 油墨圆珠笔和水性圆珠笔 词汇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41441.1-2022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规模化畜禽场良好生产环境 第1部分：场地要求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41441.2-2022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规模化畜禽场良好生产环境 第2部分：畜禽舍技术要求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41442-2022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山羊绒净绒率试验方法 近红外光谱法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41443-2022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地理信息应急数据规范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41444-2022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农业地理信息系统基本要求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41445-2022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室内地图数据模型与表达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41446-2022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基础地理信息本体范例数据规范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41447-2022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城市地下空间三维建模技术规范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41448-2022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地理信息 观测与测量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41449-2022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时序卫星影像数据质量检查与评价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41450-2022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无人机低空遥感监测的多传感器一致性检测技术规范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41451-2022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室内空间移动测量规程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41452-2022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车载移动测量三维模型生产技术规程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41453-2022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地理信息  权限数据字典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41454-2022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实景影像数据产品质量检查与验收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41455-2022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地下管线要素数据字典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41456-2022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纳米技术 生产环境纳米二氧化钛粉尘浓度检测方法 分光光度法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41457-2022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空间环境 地球同步轨道太阳质子注量及其统计模型置信度选择指南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41458-2022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空间环境 产生航天器表面最恶劣电位差的等离子体环境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41459-2022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空间环境 空间太阳总辐照度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41460-2022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非银行支付机构支付业务设施技术要求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41461-2022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自助银行网点服务要求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41462-2022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基于文本数据的金融风险防控要求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41463-2022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非银行支付机构支付业务设施检测规范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41464-2022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高成长企业分类导引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41466-2022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印刷技术 彩色软打样系统要求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41467-2022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印刷技术  专色阶调值的测量与计算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41468-2022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印刷技术  印前数据交换  阶调调整曲线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41469-2022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数字教材  中小学数字教材元数据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41470-2022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数字教材 中小学数字教材质量要求和检测方法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41471-2022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数字教材 中小学数字教材出版基本流程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41472.2-2022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地理信息 本体 第2部分：网络本体语言（OWL）本体开发规则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41473-2022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设施管理  办公场所空间管理指南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41474-2022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设施管理  运作与维护指南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41475-2022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1：25 000~1：500 000土壤养分图用色与图例规范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41477-2022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激光熔覆修复金属零部件力学性能试验方法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41478-2022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生产过程质量控制 系统模型与架构 装配与铸造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41479-2022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 网络数据处理安全要求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41480-2022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门和卷帘的防烟性能试验方法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41482-2022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毫米波全息成像人体安全检查设备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41483-2022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基于介电常数技术的液态危险化学品安全检查仪通用技术要求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41484-2022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汽车用超声波传感器总成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41485-2022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核仪器仪表 地球物理密度测井仪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41486-2022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生活饮用水管道用波纹金属软管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41487-2022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复合型密封垫片材料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41488-2022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 预浸料 术语定义和命名符号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41489-2022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 聚酰胺 气相色谱法测定ε-己内酰胺和ω-十二内酰胺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41490-2022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氮化硅陶瓷 室温下滚动接触疲劳试验方法 球板法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41491-2022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配网用复合材料杆塔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41492-2022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城市轨道交通浮置板用橡胶弹簧隔振器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41493.1-2022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阴极保护用混合金属氧化物阳极的加速寿命试验方法  第1部分：应用于混凝土中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41493.2-2022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阴极保护用混合金属氧化物阳极的加速寿命试验方法 第2部分：应用于土壤和自然水环境中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41494-2022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铝合金衬塑复合管材与管件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41495-2022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混凝土泵车保养、维修及报废规范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41496-2022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铁合金 交货批水分的测定 重量法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pacing w:val="-6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41497-2022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钒铁 钒、硅、磷、锰、铝、铁含量的测定 波长色散X射线荧光光谱法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pacing w:val="-6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41498-2022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纤维增强塑料复合材料 用剪切框测定面内剪切应力/剪切应变响应和剪切模量的试验方法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41499-2022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废弃催化剂 分类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41500-2022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柱塞泵用氧化物陶瓷柱塞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41501-2022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纤维增强塑料复合材料 双梁法测定层间剪切强度和模量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41502.1-2022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建筑施工机械与设备 内部式混凝土振动器 第1部分：术语和商业规格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41503-2022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不定形耐火材料  气动喷嘴混合型喷枪制备耐火喷射料试块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41504-2022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建筑外门窗及百叶防非正常开启性能检测方法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41518-2022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页岩气勘探开发油基岩屑处理方法及控制指标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41519-2022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页岩气开发过程水资源保护要求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41520-2022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主动源海底地震仪调查技术规范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41546-2022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中国森林认证 竹林经营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41547-2022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地采暖用木质地板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41548-2022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畜禽屠宰加工设备 畜禽肉分割线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41549-2022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油茶皂素质量要求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41550-2022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畜禽屠宰用脱毛剂使用规范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41551-2022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片猪肉激光灼刻标识码、印应用规范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41552-2022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三七林下生态种植技术规程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41553-2022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竹纤维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41568-2022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机关事务管理 术语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41615-2022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法庭科学  DNA数据库中生物检材和被采样人信息项及其数据结构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41701-2022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电子烟烟液 烟碱、丙二醇和丙三醇的测定 气相色谱法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2022-10-01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210-2022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工业碳酸钠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210.1-2004,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210.2-2004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1312-2022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管形荧光灯灯座和启动器座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1312-2007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1453-2022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夹层结构或芯子平压性能试验方法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1453-2005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1457-2022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夹层结构滚筒剥离强度试验方法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1457-2005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3087-2022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低中压锅炉用无缝钢管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3087-2008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3298-2022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日用陶瓷器抗热震性测定方法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3298-2008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3532-2022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日用瓷器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3532-2009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4162-2022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锻轧钢棒超声检测方法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4162-2008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4357-2022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冷拉碳素弹簧钢丝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4357-2009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4736-2022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日用陶器透气性测定方法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4736-1984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6730.5-2022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铁矿石 全铁含量的测定 三氯化钛还原后滴定法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6730.5-2007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6730.60-2022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铁矿石 镍含量的测定 火焰原子吸收光谱法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6730.60-2005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7256.1-2022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民用机场助航灯具 第1部分：一般要求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7256-2015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7717.1-2022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工业用丙烯腈 第1部分：规格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7717.1-2008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10123-2022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金属和合金的腐蚀 术语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10123-2001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10322.6-2022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高炉炉料用铁矿石 热裂指数的测定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10322.6-2004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10811-2022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釉下/中彩日用瓷器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10811-2002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11828.2-2022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水位测量仪器 第2部分：压力式水位计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11828.2-2005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12184.1-2022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信息处理 磁墨字符识别 第1部分：E13B的印制规范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12184-2007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12184.2-2022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信息处理 磁墨字符识别 第2部分：CMC7的印制规范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12184-2007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12350-2022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小功率电动机的安全要求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12350-2009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13217.3-2022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油墨细度检验方法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13217.3-2008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13761.1-2022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土工合成材料 规定压力下厚度的测定 第1部分：单层产品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13761.1-2009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13923-2022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基础地理信息要素分类与代码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13923-2006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14337-2022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化学纤维 短纤维拉伸性能试验方法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14337-2008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14338-2022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化学纤维 短纤维卷曲性能试验方法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14338-2008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14344-2022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化学纤维 长丝拉伸性能试验方法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14344-2008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14463-2022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粘胶短纤维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14463-2008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14571.4-2022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工业用乙二醇试验方法 第4部分：紫外透光率的测定 紫外分光光度法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14571.4-2008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15224.3-2022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煤炭质量分级 第3部分：发热量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15224.3-2010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15284-2022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多费率电能表  特殊要求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15284-2002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16422.2-2022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 实验室光源暴露试验方法 第2部分：氙弧灯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16422.2-2014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16422.3-2022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 实验室光源暴露试验方法 第3部分：荧光紫外灯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16422.3-2014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16422.4-2022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 实验室光源暴露试验方法 第4部分：开放式碳弧灯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16422.4-2014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16886.1-2022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医疗器械生物学评价  第1部分：风险管理过程中的评价与试验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16886.1-2011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16886.4-2022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医疗器械生物学评价 第4部分：与血液相互作用试验选择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16886.4-2003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16886.6-2022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医疗器械生物学评价  第6部分：植入后局部反应试验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16886.6-2015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16919-2022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食用螺旋藻粉质量通则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16919-1997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11"/>
                <w:kern w:val="0"/>
                <w:sz w:val="22"/>
                <w:szCs w:val="22"/>
                <w:u w:val="none"/>
                <w:lang w:val="en-US" w:eastAsia="zh-CN" w:bidi="ar"/>
              </w:rPr>
              <w:t>GB/T 17215.303-2022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交流电测量设备 特殊要求 第3部分：数字化电能表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GB/T 17215.303-2013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17238-2022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鲜、冻分割牛肉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17238-2008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17239-2022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鲜、冻兔肉及副产品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17239-2008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17466.21-2022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家用和类似用途固定式电气装置的电器附件安装盒和外壳 第21部分：用于悬吊装置的安装盒和外壳的特殊要求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17466.21-2008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17466.22-2022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家用和类似用途固定式电气装置的电器附件安装盒和外壳 第22部分：连接盒与外壳的特殊要求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17466.22-2008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17466.23-2022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家用和类似用途固定式电气装置的电器附件安装盒和外壳 第23部分：地面安装盒和外壳的特殊要求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17466.23-2008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17936-2022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卡口灯座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17936-2007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18255-2022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焦化粘油类产品馏程的测定方法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18255-2000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18380.32-2022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电缆和光缆在火焰条件下的燃烧试验 第32部分：垂直安装的成束电线电缆火焰垂直蔓延试验　A F/R类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18380.32-2008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18380.33-2022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电缆和光缆在火焰条件下的燃烧试验 第33部分：垂直安装的成束电线电缆火焰垂直蔓延试验　A类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18380.33-2008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18380.34-2022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电缆和光缆在火焰条件下的燃烧试验 第34部分：垂直安装的成束电线电缆火焰垂直蔓延试验　B类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18380.34-2008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18743.1-2022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热塑性塑料管材  简支梁冲击强度的测定  第1部分：通用试验方法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18743-2002[部分代替]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18743.2-2022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热塑性塑料管材 简支梁冲击强度的测定 第2部分：不同材料管材的试验条件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18743-2002[部分代替],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18998.1-2022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工业用氯化聚氯乙烯（PVC-C）管道系统 第1部分：总则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18998.1-2003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18998.2-2022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工业用氯化聚氯乙烯（PVC-C）管道系统 第2部分：管材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18998.2-2003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18998.3-2022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工业用氯化聚氯乙烯（PVC-C）管道系统  第3部分：管件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18998.3-2003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19335-2022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一次性使用血路产品 通用技术条件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 19335-2003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19676-2022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畜禽肉质量分级 鸡肉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19676-2005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19769.1-2022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功能块  第1部分：结构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19769.1-2015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19769.2-2022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功能块 第2部分：软件工具要求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19769.2-2015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19769.4-2022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功能块 第4部分：一致性行规的规则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19769.4-2015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20564.7-2022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汽车用高强度冷连轧钢板及钢带 第7部分：马氏体钢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20564.7-2010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20565-2022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铁矿石和直接还原铁 术语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20565-2006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20721-2022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自动导引车 通用技术条件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20721-2006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20808-2022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纸巾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20808-2011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20887.2-2022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汽车用高强度热连轧钢板及钢带 第2部分：高扩孔钢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20887.2-2010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20887.3-2022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汽车用高强度热连轧钢板及钢带 第3部分：双相钢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20887.3-2010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20887.4-2022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汽车用高强度热连轧钢板及钢带 第4部分:相变诱导塑性钢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20887.4-2010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20887.5-2022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汽车用高强度热连轧钢板及钢带 第5部分:马氏体钢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20887.5-2010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20984-2022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 信息安全风险评估方法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20984-2007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21098-2022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灯头、灯座及检验其安全性和互换性的量规 第4部分：导则及一般信息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21098-2007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21391-2022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用气体涡轮流量计测量天然气流量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21391-2008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22055-2022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显微镜 成像部件的连接尺寸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22055.1-2008,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22055.2-2008,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22057.1-2008,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22057.2-2008,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22132-2008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22264.1-2022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安装式数字显示电测量仪表 第1部分：定义和通用要求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22264.1-2008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22793-2022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儿童高椅安全性能试验方法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22793.2-2008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22848-2022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针织成品布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22848-2009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23497-2022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鱿鱼丝质量通则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23497-2009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23597-2022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干紫菜质量通则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23597-2009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24114.1-2022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机械电气设备 缝制机械数字控制系统 第1部分：通用技术条件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24114.1-2009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24138-2022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石油树脂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24138-2009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24174-2022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  烘烤硬化值(BH)的测定方法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24174-2009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25254-2022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工业用聚四亚甲基醚二醇(PTMEG)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25254-2010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26255-2022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燃气用聚乙烯（PE）管道系统的钢塑转换管件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GB/T 26255.1-2010,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26255.2-2010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26380-2022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纺织品  丝绸术语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26380-2011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26429-2022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设备工程监理规范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26429-2010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26523-2022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精制硫酸钴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26523-2011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26525-2022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精制氯化钴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26525-2011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27913-2022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用于金融服务的公钥基础设施 实施和策略框架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27913-2011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28846-2022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红领巾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28846-2012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29315-2022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中小学、幼儿园安全防范要求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29315-2012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2022-06-01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29829-2022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 可信计算密码支撑平台功能与接口规范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29829-2013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30283-2022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 信息安全服务 分类与代码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30283-2013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31277-2022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品牌价值评价 零售业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31277-2014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31506-2022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 政务网站系统安全指南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31506-2015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34413-2022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职工基本养老保险待遇支付服务规范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34413-2017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GB/Z 27021.11-2022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合格评定 管理体系审核认证机构要求 第11部分：设施管理管理体系审核及认证能力要求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GB/Z 41259-2022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自动电位滴定仪测定防腐木材和木材防腐剂中季铵盐的方法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GB/Z 41305.2-2022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环境条件 电子设备振动和冲击 第2部分：设备的贮存和搬运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GB/Z 41383-2022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M2M应用通信协议技术要求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spacing w:val="-6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GB/Z 41384-2022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M2M业务平台技术要求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spacing w:val="-6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GB/Z 41385-2022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M2M业务总体技术要求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GB/Z 41390-2022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工业自动化仪表用电源电压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GB/Z 41399-2022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无损检测仪器 工业X射线数字成像系统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GB/Z 41465-2022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公共资源交易主体信用评价实施指南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GB/Z 41476.1-2022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无损检测仪器 1MV以下X射线设备的辐射防护规则 第1部分：通用安全技术要求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GB/Z 41476.2-2022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无损检测仪器 1MV以下X射线设备的辐射防护规则 第2部分：防护技术要求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spacing w:val="-6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GB/Z 41476.3-2022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无损检测仪器  1MV以下X射线设备的辐射防护规则  第3部分：450kV以下X射线设备辐射防护的计算公式和图表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spacing w:val="-6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GB/Z 41476.4-2022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无损检测仪器  1MV以下X射线设备的辐射防护规则  第4部分：控制区域的计算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06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GB/Z 27735-2022</w:t>
            </w:r>
          </w:p>
        </w:tc>
        <w:tc>
          <w:tcPr>
            <w:tcW w:w="81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野营帐篷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27735-2011</w:t>
            </w:r>
          </w:p>
        </w:tc>
        <w:tc>
          <w:tcPr>
            <w:tcW w:w="119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2" w:right="-142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2022-11-01</w:t>
            </w:r>
          </w:p>
        </w:tc>
      </w:tr>
    </w:tbl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二、国家标准修改单</w:t>
      </w:r>
    </w:p>
    <w:tbl>
      <w:tblPr>
        <w:tblStyle w:val="6"/>
        <w:tblW w:w="13865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268"/>
        <w:gridCol w:w="7513"/>
        <w:gridCol w:w="1984"/>
        <w:gridCol w:w="1396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2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  <w:t>国家标准编号</w:t>
            </w:r>
          </w:p>
        </w:tc>
        <w:tc>
          <w:tcPr>
            <w:tcW w:w="751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  <w:t>国  家  标  准  名  称</w:t>
            </w:r>
          </w:p>
        </w:tc>
        <w:tc>
          <w:tcPr>
            <w:tcW w:w="1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  <w:t>代替标准号</w:t>
            </w:r>
          </w:p>
        </w:tc>
        <w:tc>
          <w:tcPr>
            <w:tcW w:w="13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  <w:t>实施日期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18997.1-2020</w:t>
            </w:r>
          </w:p>
        </w:tc>
        <w:tc>
          <w:tcPr>
            <w:tcW w:w="751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铝塑复合压力管 第1部分：铝管搭接焊式铝塑管 《第1号修改单》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18997.1-2003</w:t>
            </w:r>
          </w:p>
        </w:tc>
        <w:tc>
          <w:tcPr>
            <w:tcW w:w="139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18997.2-2020</w:t>
            </w:r>
          </w:p>
        </w:tc>
        <w:tc>
          <w:tcPr>
            <w:tcW w:w="7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铝塑复合压力管 第2部分：铝管对接焊式铝塑管 《第1号修改单》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18997.2-2003</w:t>
            </w:r>
          </w:p>
        </w:tc>
        <w:tc>
          <w:tcPr>
            <w:tcW w:w="1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420"/>
        <w:textAlignment w:val="auto"/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备注：GB/T 18743-2002已全部被代替完。</w:t>
      </w:r>
      <w:bookmarkStart w:id="0" w:name="_GoBack"/>
      <w:bookmarkEnd w:id="0"/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20" w:lineRule="exact"/>
        <w:rPr>
          <w:rFonts w:ascii="方正小标宋简体" w:eastAsia="方正小标宋简体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474" w:right="1984" w:bottom="1474" w:left="1361" w:header="851" w:footer="1361" w:gutter="0"/>
      <w:cols w:space="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15" w:rightChars="15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180" w:firstLineChars="10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false"/>
  <w:bordersDoNotSurroundFooter w:val="false"/>
  <w:documentProtection w:enforcement="0"/>
  <w:defaultTabStop w:val="420"/>
  <w:evenAndOddHeaders w:val="true"/>
  <w:drawingGridHorizontalSpacing w:val="107"/>
  <w:drawingGridVerticalSpacing w:val="14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D8"/>
    <w:rsid w:val="00004FCA"/>
    <w:rsid w:val="00015160"/>
    <w:rsid w:val="0002026F"/>
    <w:rsid w:val="00071969"/>
    <w:rsid w:val="000876F0"/>
    <w:rsid w:val="000B3EFD"/>
    <w:rsid w:val="000C49E0"/>
    <w:rsid w:val="000D0844"/>
    <w:rsid w:val="000D5B66"/>
    <w:rsid w:val="000D6C18"/>
    <w:rsid w:val="000F7586"/>
    <w:rsid w:val="001032EE"/>
    <w:rsid w:val="0010470F"/>
    <w:rsid w:val="001274E2"/>
    <w:rsid w:val="001469AE"/>
    <w:rsid w:val="00155DC5"/>
    <w:rsid w:val="00155DEA"/>
    <w:rsid w:val="0016091F"/>
    <w:rsid w:val="00177866"/>
    <w:rsid w:val="001E1205"/>
    <w:rsid w:val="001E5EEA"/>
    <w:rsid w:val="0021368D"/>
    <w:rsid w:val="00225771"/>
    <w:rsid w:val="002266CE"/>
    <w:rsid w:val="0022745F"/>
    <w:rsid w:val="00250BC0"/>
    <w:rsid w:val="00252FFA"/>
    <w:rsid w:val="002538CF"/>
    <w:rsid w:val="002658B1"/>
    <w:rsid w:val="00271B4A"/>
    <w:rsid w:val="002822D3"/>
    <w:rsid w:val="002B0F2A"/>
    <w:rsid w:val="002E095D"/>
    <w:rsid w:val="002F3A19"/>
    <w:rsid w:val="003104B2"/>
    <w:rsid w:val="00311B6E"/>
    <w:rsid w:val="003179E9"/>
    <w:rsid w:val="00320F5F"/>
    <w:rsid w:val="00323E68"/>
    <w:rsid w:val="00324D3F"/>
    <w:rsid w:val="00327DA0"/>
    <w:rsid w:val="00335EC4"/>
    <w:rsid w:val="00343D4F"/>
    <w:rsid w:val="00351491"/>
    <w:rsid w:val="003775E7"/>
    <w:rsid w:val="00380AD2"/>
    <w:rsid w:val="003837FA"/>
    <w:rsid w:val="003F2E00"/>
    <w:rsid w:val="00424297"/>
    <w:rsid w:val="00437D1A"/>
    <w:rsid w:val="004429D8"/>
    <w:rsid w:val="00454772"/>
    <w:rsid w:val="004600C3"/>
    <w:rsid w:val="0046621F"/>
    <w:rsid w:val="00477BE9"/>
    <w:rsid w:val="00481181"/>
    <w:rsid w:val="00496F25"/>
    <w:rsid w:val="004A1E95"/>
    <w:rsid w:val="004D6D23"/>
    <w:rsid w:val="004D7E5A"/>
    <w:rsid w:val="004E17DD"/>
    <w:rsid w:val="00503534"/>
    <w:rsid w:val="0051790B"/>
    <w:rsid w:val="00522EE9"/>
    <w:rsid w:val="0052635E"/>
    <w:rsid w:val="00551578"/>
    <w:rsid w:val="00555B25"/>
    <w:rsid w:val="00557032"/>
    <w:rsid w:val="00557A9E"/>
    <w:rsid w:val="00565959"/>
    <w:rsid w:val="005D6F75"/>
    <w:rsid w:val="005E6C75"/>
    <w:rsid w:val="005F3BC0"/>
    <w:rsid w:val="005F4C96"/>
    <w:rsid w:val="00635061"/>
    <w:rsid w:val="0064381B"/>
    <w:rsid w:val="0064748E"/>
    <w:rsid w:val="00657DF0"/>
    <w:rsid w:val="00676737"/>
    <w:rsid w:val="0069441F"/>
    <w:rsid w:val="006D46D7"/>
    <w:rsid w:val="006D7173"/>
    <w:rsid w:val="006E54E0"/>
    <w:rsid w:val="006F33B3"/>
    <w:rsid w:val="006F614E"/>
    <w:rsid w:val="00711DE4"/>
    <w:rsid w:val="007251BD"/>
    <w:rsid w:val="00725A63"/>
    <w:rsid w:val="00741BDB"/>
    <w:rsid w:val="00794AD5"/>
    <w:rsid w:val="00797B44"/>
    <w:rsid w:val="007A5AB5"/>
    <w:rsid w:val="007C24E5"/>
    <w:rsid w:val="007C5348"/>
    <w:rsid w:val="007E528E"/>
    <w:rsid w:val="007E77D6"/>
    <w:rsid w:val="007F3462"/>
    <w:rsid w:val="007F463E"/>
    <w:rsid w:val="0081081C"/>
    <w:rsid w:val="00832DB0"/>
    <w:rsid w:val="0083485C"/>
    <w:rsid w:val="0083539A"/>
    <w:rsid w:val="008D137A"/>
    <w:rsid w:val="008D6AB9"/>
    <w:rsid w:val="008E2BAD"/>
    <w:rsid w:val="0092555A"/>
    <w:rsid w:val="00930684"/>
    <w:rsid w:val="00970FD0"/>
    <w:rsid w:val="0097182D"/>
    <w:rsid w:val="00972632"/>
    <w:rsid w:val="00973279"/>
    <w:rsid w:val="00984EBE"/>
    <w:rsid w:val="009B5953"/>
    <w:rsid w:val="009D5764"/>
    <w:rsid w:val="009E7961"/>
    <w:rsid w:val="009F29E5"/>
    <w:rsid w:val="00A30238"/>
    <w:rsid w:val="00A363FD"/>
    <w:rsid w:val="00A47A93"/>
    <w:rsid w:val="00A6334C"/>
    <w:rsid w:val="00A642EC"/>
    <w:rsid w:val="00A74AA3"/>
    <w:rsid w:val="00AA40FF"/>
    <w:rsid w:val="00AA50BF"/>
    <w:rsid w:val="00AE0F6D"/>
    <w:rsid w:val="00AE614E"/>
    <w:rsid w:val="00AF5CC7"/>
    <w:rsid w:val="00B0529F"/>
    <w:rsid w:val="00B12011"/>
    <w:rsid w:val="00B43C51"/>
    <w:rsid w:val="00B56101"/>
    <w:rsid w:val="00B60050"/>
    <w:rsid w:val="00B90B81"/>
    <w:rsid w:val="00B94F71"/>
    <w:rsid w:val="00BA5984"/>
    <w:rsid w:val="00BC3E53"/>
    <w:rsid w:val="00BD57AA"/>
    <w:rsid w:val="00C0664E"/>
    <w:rsid w:val="00C169B5"/>
    <w:rsid w:val="00C332C5"/>
    <w:rsid w:val="00C46301"/>
    <w:rsid w:val="00CA74EE"/>
    <w:rsid w:val="00CA77B7"/>
    <w:rsid w:val="00CE0A9F"/>
    <w:rsid w:val="00CF672F"/>
    <w:rsid w:val="00CF7121"/>
    <w:rsid w:val="00D37AF5"/>
    <w:rsid w:val="00D417A2"/>
    <w:rsid w:val="00D453F2"/>
    <w:rsid w:val="00D46307"/>
    <w:rsid w:val="00D52A98"/>
    <w:rsid w:val="00D57592"/>
    <w:rsid w:val="00D7399F"/>
    <w:rsid w:val="00D911A5"/>
    <w:rsid w:val="00DA6895"/>
    <w:rsid w:val="00DE2756"/>
    <w:rsid w:val="00DE46D5"/>
    <w:rsid w:val="00DE525F"/>
    <w:rsid w:val="00DE78D9"/>
    <w:rsid w:val="00DF3400"/>
    <w:rsid w:val="00E13730"/>
    <w:rsid w:val="00E179A1"/>
    <w:rsid w:val="00E20D67"/>
    <w:rsid w:val="00E44CF2"/>
    <w:rsid w:val="00E61426"/>
    <w:rsid w:val="00E82F5A"/>
    <w:rsid w:val="00E97FC4"/>
    <w:rsid w:val="00EA5943"/>
    <w:rsid w:val="00ED280A"/>
    <w:rsid w:val="00ED4ACE"/>
    <w:rsid w:val="00EE373F"/>
    <w:rsid w:val="00F03E21"/>
    <w:rsid w:val="00F072A3"/>
    <w:rsid w:val="00F21548"/>
    <w:rsid w:val="00F46ACB"/>
    <w:rsid w:val="00F64545"/>
    <w:rsid w:val="00F808A4"/>
    <w:rsid w:val="00F865F5"/>
    <w:rsid w:val="00F975C7"/>
    <w:rsid w:val="00FB4325"/>
    <w:rsid w:val="00FB4E4D"/>
    <w:rsid w:val="00FC1A26"/>
    <w:rsid w:val="00FF0E72"/>
    <w:rsid w:val="04465C25"/>
    <w:rsid w:val="04BD1014"/>
    <w:rsid w:val="050C4E4D"/>
    <w:rsid w:val="0CD30E4B"/>
    <w:rsid w:val="0D701F12"/>
    <w:rsid w:val="0F506799"/>
    <w:rsid w:val="101D74BB"/>
    <w:rsid w:val="12986199"/>
    <w:rsid w:val="137110B8"/>
    <w:rsid w:val="15130C7A"/>
    <w:rsid w:val="16754BEE"/>
    <w:rsid w:val="19673738"/>
    <w:rsid w:val="1A4F22A1"/>
    <w:rsid w:val="1CEC4122"/>
    <w:rsid w:val="24F51523"/>
    <w:rsid w:val="26DC42BD"/>
    <w:rsid w:val="297237DD"/>
    <w:rsid w:val="29EE26A2"/>
    <w:rsid w:val="2CC22420"/>
    <w:rsid w:val="2FFD168E"/>
    <w:rsid w:val="31077699"/>
    <w:rsid w:val="31E31DB8"/>
    <w:rsid w:val="32B209C7"/>
    <w:rsid w:val="333D7989"/>
    <w:rsid w:val="344B6E69"/>
    <w:rsid w:val="35511F61"/>
    <w:rsid w:val="35AC3113"/>
    <w:rsid w:val="36B31F95"/>
    <w:rsid w:val="39D7204E"/>
    <w:rsid w:val="3E8F38B7"/>
    <w:rsid w:val="3EF752DA"/>
    <w:rsid w:val="3F0B26CC"/>
    <w:rsid w:val="3F7F6977"/>
    <w:rsid w:val="3FD39FA3"/>
    <w:rsid w:val="41127064"/>
    <w:rsid w:val="43B850E8"/>
    <w:rsid w:val="4748745A"/>
    <w:rsid w:val="47687178"/>
    <w:rsid w:val="47AC01B5"/>
    <w:rsid w:val="47D4726C"/>
    <w:rsid w:val="4A103EFD"/>
    <w:rsid w:val="4A2B73D1"/>
    <w:rsid w:val="4C44287B"/>
    <w:rsid w:val="4D906D33"/>
    <w:rsid w:val="4DBFAA61"/>
    <w:rsid w:val="51433C13"/>
    <w:rsid w:val="52136962"/>
    <w:rsid w:val="52934F0B"/>
    <w:rsid w:val="529770AE"/>
    <w:rsid w:val="53823A42"/>
    <w:rsid w:val="53E978BF"/>
    <w:rsid w:val="54041E64"/>
    <w:rsid w:val="54D332BF"/>
    <w:rsid w:val="55037E8F"/>
    <w:rsid w:val="570222DE"/>
    <w:rsid w:val="58D6785F"/>
    <w:rsid w:val="5CA6175E"/>
    <w:rsid w:val="5D10443D"/>
    <w:rsid w:val="5EFD5329"/>
    <w:rsid w:val="5F5C1672"/>
    <w:rsid w:val="60AE416C"/>
    <w:rsid w:val="61CA3494"/>
    <w:rsid w:val="64DA3411"/>
    <w:rsid w:val="67FF56DD"/>
    <w:rsid w:val="681775CB"/>
    <w:rsid w:val="69015752"/>
    <w:rsid w:val="6A0E7CE5"/>
    <w:rsid w:val="6B751AD0"/>
    <w:rsid w:val="6E485159"/>
    <w:rsid w:val="6F643D9C"/>
    <w:rsid w:val="7202194A"/>
    <w:rsid w:val="72A777B7"/>
    <w:rsid w:val="75E7EEBA"/>
    <w:rsid w:val="7ADD7DF2"/>
    <w:rsid w:val="7BF29DDC"/>
    <w:rsid w:val="7BFFFC6E"/>
    <w:rsid w:val="7CAC5332"/>
    <w:rsid w:val="7D6E116E"/>
    <w:rsid w:val="7E054E0B"/>
    <w:rsid w:val="7F7F6001"/>
    <w:rsid w:val="B7FBB37D"/>
    <w:rsid w:val="EAECF2AB"/>
    <w:rsid w:val="EBFD0A8E"/>
    <w:rsid w:val="F7EF154F"/>
    <w:rsid w:val="F8CF3082"/>
    <w:rsid w:val="FD7BA495"/>
    <w:rsid w:val="FE3BA5E3"/>
    <w:rsid w:val="FE53D536"/>
    <w:rsid w:val="FFF7804D"/>
    <w:rsid w:val="FFFD28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semiHidden/>
    <w:unhideWhenUsed/>
    <w:qFormat/>
    <w:uiPriority w:val="0"/>
  </w:style>
  <w:style w:type="character" w:styleId="9">
    <w:name w:val="FollowedHyperlink"/>
    <w:basedOn w:val="7"/>
    <w:semiHidden/>
    <w:unhideWhenUsed/>
    <w:qFormat/>
    <w:uiPriority w:val="99"/>
    <w:rPr>
      <w:color w:val="993366"/>
      <w:u w:val="single"/>
    </w:rPr>
  </w:style>
  <w:style w:type="character" w:styleId="10">
    <w:name w:val="Hyperlink"/>
    <w:basedOn w:val="7"/>
    <w:semiHidden/>
    <w:unhideWhenUsed/>
    <w:qFormat/>
    <w:uiPriority w:val="99"/>
    <w:rPr>
      <w:color w:val="0066CC"/>
      <w:u w:val="single"/>
    </w:rPr>
  </w:style>
  <w:style w:type="character" w:customStyle="1" w:styleId="11">
    <w:name w:val="日期 字符"/>
    <w:basedOn w:val="7"/>
    <w:link w:val="2"/>
    <w:semiHidden/>
    <w:qFormat/>
    <w:uiPriority w:val="99"/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4">
    <w:name w:val="页眉 字符"/>
    <w:basedOn w:val="7"/>
    <w:link w:val="5"/>
    <w:qFormat/>
    <w:uiPriority w:val="99"/>
    <w:rPr>
      <w:sz w:val="18"/>
      <w:szCs w:val="18"/>
    </w:rPr>
  </w:style>
  <w:style w:type="paragraph" w:customStyle="1" w:styleId="1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6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17">
    <w:name w:val="xl7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0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kern w:val="0"/>
      <w:sz w:val="24"/>
      <w:szCs w:val="24"/>
    </w:rPr>
  </w:style>
  <w:style w:type="paragraph" w:customStyle="1" w:styleId="21">
    <w:name w:val="xl7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kern w:val="0"/>
      <w:sz w:val="32"/>
      <w:szCs w:val="32"/>
    </w:rPr>
  </w:style>
  <w:style w:type="paragraph" w:customStyle="1" w:styleId="22">
    <w:name w:val="xl76"/>
    <w:basedOn w:val="1"/>
    <w:qFormat/>
    <w:uiPriority w:val="0"/>
    <w:pPr>
      <w:widowControl/>
      <w:pBdr>
        <w:lef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3">
    <w:name w:val="xl77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">
    <w:name w:val="xl78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5">
    <w:name w:val="xl79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6">
    <w:name w:val="xl80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8">
    <w:name w:val="xl82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9">
    <w:name w:val="xl8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30">
    <w:name w:val="xl84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1">
    <w:name w:val="xl8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2">
    <w:name w:val="xl8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kern w:val="0"/>
      <w:sz w:val="32"/>
      <w:szCs w:val="32"/>
    </w:rPr>
  </w:style>
  <w:style w:type="paragraph" w:styleId="33">
    <w:name w:val="List Paragraph"/>
    <w:basedOn w:val="1"/>
    <w:qFormat/>
    <w:uiPriority w:val="34"/>
    <w:pPr>
      <w:ind w:firstLine="420" w:firstLineChars="200"/>
    </w:pPr>
  </w:style>
  <w:style w:type="paragraph" w:customStyle="1" w:styleId="34">
    <w:name w:val="xl87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5">
    <w:name w:val="xl88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6">
    <w:name w:val="xl8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90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8">
    <w:name w:val="xl91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9">
    <w:name w:val="xl92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0">
    <w:name w:val="xl93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16</Pages>
  <Words>5784</Words>
  <Characters>12953</Characters>
  <Lines>192</Lines>
  <Paragraphs>54</Paragraphs>
  <TotalTime>39</TotalTime>
  <ScaleCrop>false</ScaleCrop>
  <LinksUpToDate>false</LinksUpToDate>
  <CharactersWithSpaces>13559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2020-03-08T02:48:00Z</dcterms:created>
  <dc:creator>langlf</dc:creator>
  <cp:lastModifiedBy>greatwall</cp:lastModifiedBy>
  <cp:lastPrinted>2021-08-22T09:09:00Z</cp:lastPrinted>
  <dcterms:modified xsi:type="dcterms:W3CDTF">2022-04-22T19:33:53Z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